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39" w:rsidRDefault="00975C39"/>
    <w:p w:rsidR="000500F9" w:rsidRPr="00A63F79" w:rsidRDefault="000500F9" w:rsidP="000500F9">
      <w:pPr>
        <w:tabs>
          <w:tab w:val="left" w:pos="10080"/>
        </w:tabs>
        <w:ind w:right="360"/>
        <w:jc w:val="both"/>
        <w:rPr>
          <w:rFonts w:ascii="Arial Black" w:hAnsi="Arial Black"/>
          <w:sz w:val="32"/>
          <w:szCs w:val="32"/>
          <w:lang w:val="es-ES"/>
        </w:rPr>
      </w:pPr>
      <w:r w:rsidRPr="00A63F79">
        <w:rPr>
          <w:rFonts w:ascii="Arial Black" w:hAnsi="Arial Black"/>
          <w:sz w:val="32"/>
          <w:szCs w:val="32"/>
          <w:lang w:val="es-ES"/>
        </w:rPr>
        <w:t>Sesión 1</w:t>
      </w:r>
    </w:p>
    <w:p w:rsidR="000500F9" w:rsidRDefault="000500F9" w:rsidP="000500F9">
      <w:pPr>
        <w:tabs>
          <w:tab w:val="left" w:pos="10080"/>
        </w:tabs>
        <w:ind w:right="360"/>
        <w:jc w:val="both"/>
        <w:rPr>
          <w:rFonts w:ascii="Arial Narrow" w:hAnsi="Arial Narrow"/>
          <w:b/>
          <w:sz w:val="28"/>
          <w:szCs w:val="28"/>
          <w:lang w:val="es-ES"/>
        </w:rPr>
      </w:pPr>
      <w:r>
        <w:rPr>
          <w:rFonts w:ascii="Arial Narrow" w:hAnsi="Arial Narrow"/>
          <w:b/>
          <w:sz w:val="28"/>
          <w:szCs w:val="28"/>
          <w:lang w:val="es-ES"/>
        </w:rPr>
        <w:t>Introducción a las Naciones Unidas</w:t>
      </w:r>
    </w:p>
    <w:p w:rsidR="000500F9" w:rsidRPr="00775F1B" w:rsidRDefault="000500F9" w:rsidP="000500F9">
      <w:pPr>
        <w:autoSpaceDE w:val="0"/>
        <w:autoSpaceDN w:val="0"/>
        <w:adjustRightInd w:val="0"/>
        <w:jc w:val="both"/>
        <w:rPr>
          <w:rFonts w:ascii="Arial Narrow" w:hAnsi="Arial Narrow"/>
          <w:b/>
          <w:color w:val="000000"/>
          <w:sz w:val="28"/>
          <w:szCs w:val="28"/>
          <w:lang w:val="es-ES"/>
        </w:rPr>
      </w:pPr>
      <w:r w:rsidRPr="00775F1B">
        <w:rPr>
          <w:rFonts w:ascii="Arial Narrow" w:hAnsi="Arial Narrow"/>
          <w:b/>
          <w:color w:val="000000"/>
          <w:sz w:val="28"/>
          <w:szCs w:val="28"/>
          <w:lang w:val="es-ES"/>
        </w:rPr>
        <w:t>Las Naciones Unidas</w:t>
      </w:r>
    </w:p>
    <w:p w:rsidR="000500F9" w:rsidRPr="00371E8F" w:rsidRDefault="000500F9" w:rsidP="000500F9">
      <w:pPr>
        <w:autoSpaceDE w:val="0"/>
        <w:autoSpaceDN w:val="0"/>
        <w:adjustRightInd w:val="0"/>
        <w:ind w:firstLine="720"/>
        <w:jc w:val="both"/>
        <w:rPr>
          <w:color w:val="000000"/>
          <w:lang w:val="es-ES"/>
        </w:rPr>
      </w:pPr>
      <w:r w:rsidRPr="00371E8F">
        <w:rPr>
          <w:color w:val="000000"/>
          <w:lang w:val="es-ES"/>
        </w:rPr>
        <w:t>Fundada originalmente el 24 de octubre de</w:t>
      </w:r>
      <w:r>
        <w:rPr>
          <w:color w:val="000000"/>
          <w:lang w:val="es-ES"/>
        </w:rPr>
        <w:t xml:space="preserve"> </w:t>
      </w:r>
      <w:r w:rsidRPr="00371E8F">
        <w:rPr>
          <w:color w:val="000000"/>
          <w:lang w:val="es-ES"/>
        </w:rPr>
        <w:t>1945, las Naciones Unidas incluyen hoy 191 países</w:t>
      </w:r>
      <w:r>
        <w:rPr>
          <w:color w:val="000000"/>
          <w:lang w:val="es-ES"/>
        </w:rPr>
        <w:t xml:space="preserve"> </w:t>
      </w:r>
      <w:r w:rsidRPr="00371E8F">
        <w:rPr>
          <w:color w:val="000000"/>
          <w:lang w:val="es-ES"/>
        </w:rPr>
        <w:t>miembros y una gran cantidad de organizaciones,</w:t>
      </w:r>
      <w:r>
        <w:rPr>
          <w:color w:val="000000"/>
          <w:lang w:val="es-ES"/>
        </w:rPr>
        <w:t xml:space="preserve"> </w:t>
      </w:r>
      <w:r w:rsidRPr="00371E8F">
        <w:rPr>
          <w:color w:val="000000"/>
          <w:lang w:val="es-ES"/>
        </w:rPr>
        <w:t>programas y otras entidades que se dividen</w:t>
      </w:r>
      <w:r>
        <w:rPr>
          <w:color w:val="000000"/>
          <w:lang w:val="es-ES"/>
        </w:rPr>
        <w:t xml:space="preserve"> </w:t>
      </w:r>
      <w:r w:rsidRPr="00371E8F">
        <w:rPr>
          <w:color w:val="000000"/>
          <w:lang w:val="es-ES"/>
        </w:rPr>
        <w:t>en tres categorías principales:</w:t>
      </w:r>
    </w:p>
    <w:p w:rsidR="000500F9" w:rsidRDefault="000500F9" w:rsidP="000500F9">
      <w:pPr>
        <w:autoSpaceDE w:val="0"/>
        <w:autoSpaceDN w:val="0"/>
        <w:adjustRightInd w:val="0"/>
        <w:jc w:val="both"/>
        <w:rPr>
          <w:color w:val="000000"/>
          <w:lang w:val="es-ES"/>
        </w:rPr>
      </w:pPr>
    </w:p>
    <w:p w:rsidR="000500F9" w:rsidRPr="00371E8F" w:rsidRDefault="000500F9" w:rsidP="000500F9">
      <w:pPr>
        <w:numPr>
          <w:ilvl w:val="0"/>
          <w:numId w:val="1"/>
        </w:numPr>
        <w:autoSpaceDE w:val="0"/>
        <w:autoSpaceDN w:val="0"/>
        <w:adjustRightInd w:val="0"/>
        <w:spacing w:after="0" w:line="240" w:lineRule="auto"/>
        <w:jc w:val="both"/>
        <w:rPr>
          <w:color w:val="000000"/>
          <w:lang w:val="es-ES"/>
        </w:rPr>
      </w:pPr>
      <w:r w:rsidRPr="00371E8F">
        <w:rPr>
          <w:color w:val="000000"/>
          <w:lang w:val="es-ES"/>
        </w:rPr>
        <w:t>Las propias Naciones Unidas, el núcleo</w:t>
      </w:r>
      <w:r>
        <w:rPr>
          <w:color w:val="000000"/>
          <w:lang w:val="es-ES"/>
        </w:rPr>
        <w:t xml:space="preserve"> </w:t>
      </w:r>
      <w:r w:rsidRPr="00371E8F">
        <w:rPr>
          <w:color w:val="000000"/>
          <w:lang w:val="es-ES"/>
        </w:rPr>
        <w:t>del sistema, consiste de seis órganos</w:t>
      </w:r>
      <w:r>
        <w:rPr>
          <w:color w:val="000000"/>
          <w:lang w:val="es-ES"/>
        </w:rPr>
        <w:t xml:space="preserve"> </w:t>
      </w:r>
      <w:r w:rsidRPr="00371E8F">
        <w:rPr>
          <w:color w:val="000000"/>
          <w:lang w:val="es-ES"/>
        </w:rPr>
        <w:t>principales (Asamblea General, Consejo</w:t>
      </w:r>
      <w:r>
        <w:rPr>
          <w:color w:val="000000"/>
          <w:lang w:val="es-ES"/>
        </w:rPr>
        <w:t xml:space="preserve"> </w:t>
      </w:r>
      <w:r w:rsidRPr="00371E8F">
        <w:rPr>
          <w:color w:val="000000"/>
          <w:lang w:val="es-ES"/>
        </w:rPr>
        <w:t>de Seguridad, Consejo Económico y</w:t>
      </w:r>
      <w:r>
        <w:rPr>
          <w:color w:val="000000"/>
          <w:lang w:val="es-ES"/>
        </w:rPr>
        <w:t xml:space="preserve"> Social, Corte </w:t>
      </w:r>
      <w:r w:rsidRPr="00371E8F">
        <w:rPr>
          <w:color w:val="000000"/>
          <w:lang w:val="es-ES"/>
        </w:rPr>
        <w:t>Internacional de Justicia,</w:t>
      </w:r>
      <w:r>
        <w:rPr>
          <w:color w:val="000000"/>
          <w:lang w:val="es-ES"/>
        </w:rPr>
        <w:t xml:space="preserve"> </w:t>
      </w:r>
      <w:r w:rsidRPr="00371E8F">
        <w:rPr>
          <w:color w:val="000000"/>
          <w:lang w:val="es-ES"/>
        </w:rPr>
        <w:t>Consejo de Administración Fiduciaria y</w:t>
      </w:r>
      <w:r>
        <w:rPr>
          <w:color w:val="000000"/>
          <w:lang w:val="es-ES"/>
        </w:rPr>
        <w:t xml:space="preserve"> </w:t>
      </w:r>
      <w:smartTag w:uri="urn:schemas-microsoft-com:office:smarttags" w:element="PersonName">
        <w:smartTagPr>
          <w:attr w:name="ProductID" w:val="La Secretar￭a"/>
        </w:smartTagPr>
        <w:r w:rsidRPr="00371E8F">
          <w:rPr>
            <w:color w:val="000000"/>
            <w:lang w:val="es-ES"/>
          </w:rPr>
          <w:t>la Secretaría</w:t>
        </w:r>
      </w:smartTag>
      <w:r w:rsidRPr="00371E8F">
        <w:rPr>
          <w:color w:val="000000"/>
          <w:lang w:val="es-ES"/>
        </w:rPr>
        <w:t>) y un gran número de</w:t>
      </w:r>
      <w:r>
        <w:rPr>
          <w:color w:val="000000"/>
          <w:lang w:val="es-ES"/>
        </w:rPr>
        <w:t xml:space="preserve"> </w:t>
      </w:r>
      <w:r w:rsidRPr="00371E8F">
        <w:rPr>
          <w:color w:val="000000"/>
          <w:lang w:val="es-ES"/>
        </w:rPr>
        <w:t>órganos subsidiarios. Los seis órganos</w:t>
      </w:r>
      <w:r>
        <w:rPr>
          <w:color w:val="000000"/>
          <w:lang w:val="es-ES"/>
        </w:rPr>
        <w:t xml:space="preserve"> </w:t>
      </w:r>
      <w:r w:rsidRPr="00371E8F">
        <w:rPr>
          <w:color w:val="000000"/>
          <w:lang w:val="es-ES"/>
        </w:rPr>
        <w:t xml:space="preserve">fueron establecidos en </w:t>
      </w:r>
      <w:smartTag w:uri="urn:schemas-microsoft-com:office:smarttags" w:element="PersonName">
        <w:smartTagPr>
          <w:attr w:name="ProductID" w:val="la Carta"/>
        </w:smartTagPr>
        <w:r w:rsidRPr="00371E8F">
          <w:rPr>
            <w:color w:val="000000"/>
            <w:lang w:val="es-ES"/>
          </w:rPr>
          <w:t>la Carta</w:t>
        </w:r>
      </w:smartTag>
      <w:r w:rsidRPr="00371E8F">
        <w:rPr>
          <w:color w:val="000000"/>
          <w:lang w:val="es-ES"/>
        </w:rPr>
        <w:t xml:space="preserve"> de las</w:t>
      </w:r>
      <w:r>
        <w:rPr>
          <w:color w:val="000000"/>
          <w:lang w:val="es-ES"/>
        </w:rPr>
        <w:t xml:space="preserve"> </w:t>
      </w:r>
      <w:r w:rsidRPr="00371E8F">
        <w:rPr>
          <w:color w:val="000000"/>
          <w:lang w:val="es-ES"/>
        </w:rPr>
        <w:t>Naciones Unidas en 1945.</w:t>
      </w:r>
    </w:p>
    <w:p w:rsidR="000500F9" w:rsidRDefault="000500F9" w:rsidP="000500F9">
      <w:pPr>
        <w:autoSpaceDE w:val="0"/>
        <w:autoSpaceDN w:val="0"/>
        <w:adjustRightInd w:val="0"/>
        <w:jc w:val="both"/>
        <w:rPr>
          <w:color w:val="000000"/>
          <w:lang w:val="es-ES"/>
        </w:rPr>
      </w:pPr>
    </w:p>
    <w:p w:rsidR="000500F9" w:rsidRPr="00371E8F" w:rsidRDefault="000500F9" w:rsidP="000500F9">
      <w:pPr>
        <w:numPr>
          <w:ilvl w:val="0"/>
          <w:numId w:val="1"/>
        </w:numPr>
        <w:autoSpaceDE w:val="0"/>
        <w:autoSpaceDN w:val="0"/>
        <w:adjustRightInd w:val="0"/>
        <w:spacing w:after="0" w:line="240" w:lineRule="auto"/>
        <w:jc w:val="both"/>
        <w:rPr>
          <w:color w:val="000000"/>
          <w:lang w:val="es-ES"/>
        </w:rPr>
      </w:pPr>
      <w:r w:rsidRPr="00371E8F">
        <w:rPr>
          <w:color w:val="000000"/>
          <w:lang w:val="es-ES"/>
        </w:rPr>
        <w:t>Una serie establecida de comisiones,</w:t>
      </w:r>
      <w:r>
        <w:rPr>
          <w:color w:val="000000"/>
          <w:lang w:val="es-ES"/>
        </w:rPr>
        <w:t xml:space="preserve"> </w:t>
      </w:r>
      <w:r w:rsidRPr="00371E8F">
        <w:rPr>
          <w:color w:val="000000"/>
          <w:lang w:val="es-ES"/>
        </w:rPr>
        <w:t>programas y fondos que están directamente</w:t>
      </w:r>
      <w:r>
        <w:rPr>
          <w:color w:val="000000"/>
          <w:lang w:val="es-ES"/>
        </w:rPr>
        <w:t xml:space="preserve"> </w:t>
      </w:r>
      <w:r w:rsidRPr="00371E8F">
        <w:rPr>
          <w:color w:val="000000"/>
          <w:lang w:val="es-ES"/>
        </w:rPr>
        <w:t>relacionados con los seis órganos</w:t>
      </w:r>
      <w:r>
        <w:rPr>
          <w:color w:val="000000"/>
          <w:lang w:val="es-ES"/>
        </w:rPr>
        <w:t xml:space="preserve"> </w:t>
      </w:r>
      <w:r w:rsidRPr="00371E8F">
        <w:rPr>
          <w:color w:val="000000"/>
          <w:lang w:val="es-ES"/>
        </w:rPr>
        <w:t>principales. En algunos casos, los fondos</w:t>
      </w:r>
      <w:r>
        <w:rPr>
          <w:color w:val="000000"/>
          <w:lang w:val="es-ES"/>
        </w:rPr>
        <w:t xml:space="preserve"> </w:t>
      </w:r>
      <w:r w:rsidRPr="00371E8F">
        <w:rPr>
          <w:color w:val="000000"/>
          <w:lang w:val="es-ES"/>
        </w:rPr>
        <w:t>provienen del presupuesto de las</w:t>
      </w:r>
      <w:r>
        <w:rPr>
          <w:color w:val="000000"/>
          <w:lang w:val="es-ES"/>
        </w:rPr>
        <w:t xml:space="preserve"> </w:t>
      </w:r>
      <w:r w:rsidRPr="00371E8F">
        <w:rPr>
          <w:color w:val="000000"/>
          <w:lang w:val="es-ES"/>
        </w:rPr>
        <w:t>Naciones</w:t>
      </w:r>
      <w:r>
        <w:rPr>
          <w:color w:val="000000"/>
          <w:lang w:val="es-ES"/>
        </w:rPr>
        <w:t xml:space="preserve"> Unidas, pero en otros provienen de contribuciones </w:t>
      </w:r>
      <w:r w:rsidRPr="00371E8F">
        <w:rPr>
          <w:color w:val="000000"/>
          <w:lang w:val="es-ES"/>
        </w:rPr>
        <w:t>voluntarias, lo que las</w:t>
      </w:r>
      <w:r>
        <w:rPr>
          <w:color w:val="000000"/>
          <w:lang w:val="es-ES"/>
        </w:rPr>
        <w:t xml:space="preserve"> </w:t>
      </w:r>
      <w:r w:rsidRPr="00371E8F">
        <w:rPr>
          <w:color w:val="000000"/>
          <w:lang w:val="es-ES"/>
        </w:rPr>
        <w:t>hace financieramente independientes. La</w:t>
      </w:r>
      <w:r>
        <w:rPr>
          <w:color w:val="000000"/>
          <w:lang w:val="es-ES"/>
        </w:rPr>
        <w:t xml:space="preserve"> </w:t>
      </w:r>
      <w:r w:rsidRPr="00371E8F">
        <w:rPr>
          <w:color w:val="000000"/>
          <w:lang w:val="es-ES"/>
        </w:rPr>
        <w:t>mayoría de estas instituciones se reportan</w:t>
      </w:r>
      <w:r>
        <w:rPr>
          <w:color w:val="000000"/>
          <w:lang w:val="es-ES"/>
        </w:rPr>
        <w:t xml:space="preserve"> </w:t>
      </w:r>
      <w:r w:rsidRPr="00371E8F">
        <w:rPr>
          <w:color w:val="000000"/>
          <w:lang w:val="es-ES"/>
        </w:rPr>
        <w:t>al Consejo Económico y Social. Algunos</w:t>
      </w:r>
      <w:r>
        <w:rPr>
          <w:color w:val="000000"/>
          <w:lang w:val="es-ES"/>
        </w:rPr>
        <w:t xml:space="preserve"> ejemplos incluyen al </w:t>
      </w:r>
      <w:r w:rsidRPr="00371E8F">
        <w:rPr>
          <w:color w:val="000000"/>
          <w:lang w:val="es-ES"/>
        </w:rPr>
        <w:t>Fondo de las</w:t>
      </w:r>
      <w:r>
        <w:rPr>
          <w:color w:val="000000"/>
          <w:lang w:val="es-ES"/>
        </w:rPr>
        <w:t xml:space="preserve"> </w:t>
      </w:r>
      <w:r w:rsidRPr="00371E8F">
        <w:rPr>
          <w:color w:val="000000"/>
          <w:lang w:val="es-ES"/>
        </w:rPr>
        <w:t xml:space="preserve">Naciones Unidas para </w:t>
      </w:r>
      <w:smartTag w:uri="urn:schemas-microsoft-com:office:smarttags" w:element="PersonName">
        <w:smartTagPr>
          <w:attr w:name="ProductID" w:val="la Infancia"/>
        </w:smartTagPr>
        <w:r w:rsidRPr="00371E8F">
          <w:rPr>
            <w:color w:val="000000"/>
            <w:lang w:val="es-ES"/>
          </w:rPr>
          <w:t>la Infancia</w:t>
        </w:r>
      </w:smartTag>
      <w:r>
        <w:rPr>
          <w:color w:val="000000"/>
          <w:lang w:val="es-ES"/>
        </w:rPr>
        <w:t xml:space="preserve"> </w:t>
      </w:r>
      <w:r w:rsidRPr="00371E8F">
        <w:rPr>
          <w:color w:val="000000"/>
          <w:lang w:val="es-ES"/>
        </w:rPr>
        <w:t>(UNICEF), y al Programa de las Naciones</w:t>
      </w:r>
      <w:r>
        <w:rPr>
          <w:color w:val="000000"/>
          <w:lang w:val="es-ES"/>
        </w:rPr>
        <w:t xml:space="preserve"> </w:t>
      </w:r>
      <w:r w:rsidRPr="00371E8F">
        <w:rPr>
          <w:color w:val="000000"/>
          <w:lang w:val="es-ES"/>
        </w:rPr>
        <w:t>Unidas para el Desarrollo (PNUD).</w:t>
      </w:r>
    </w:p>
    <w:p w:rsidR="000500F9" w:rsidRDefault="000500F9" w:rsidP="000500F9">
      <w:pPr>
        <w:autoSpaceDE w:val="0"/>
        <w:autoSpaceDN w:val="0"/>
        <w:adjustRightInd w:val="0"/>
        <w:jc w:val="both"/>
        <w:rPr>
          <w:color w:val="000000"/>
          <w:lang w:val="es-ES"/>
        </w:rPr>
      </w:pPr>
    </w:p>
    <w:p w:rsidR="000500F9" w:rsidRDefault="000500F9" w:rsidP="000500F9">
      <w:pPr>
        <w:numPr>
          <w:ilvl w:val="0"/>
          <w:numId w:val="1"/>
        </w:numPr>
        <w:autoSpaceDE w:val="0"/>
        <w:autoSpaceDN w:val="0"/>
        <w:adjustRightInd w:val="0"/>
        <w:spacing w:after="0" w:line="240" w:lineRule="auto"/>
        <w:jc w:val="both"/>
        <w:rPr>
          <w:color w:val="000000"/>
          <w:lang w:val="es-ES"/>
        </w:rPr>
      </w:pPr>
      <w:r w:rsidRPr="00371E8F">
        <w:rPr>
          <w:color w:val="000000"/>
          <w:lang w:val="es-ES"/>
        </w:rPr>
        <w:t>Quince organismos especializados, los</w:t>
      </w:r>
      <w:r>
        <w:rPr>
          <w:color w:val="000000"/>
          <w:lang w:val="es-ES"/>
        </w:rPr>
        <w:t xml:space="preserve"> </w:t>
      </w:r>
      <w:r w:rsidRPr="00371E8F">
        <w:rPr>
          <w:color w:val="000000"/>
          <w:lang w:val="es-ES"/>
        </w:rPr>
        <w:t>cuales son organizaciones independientes</w:t>
      </w:r>
      <w:r>
        <w:rPr>
          <w:color w:val="000000"/>
          <w:lang w:val="es-ES"/>
        </w:rPr>
        <w:t xml:space="preserve"> </w:t>
      </w:r>
      <w:r w:rsidRPr="00371E8F">
        <w:rPr>
          <w:color w:val="000000"/>
          <w:lang w:val="es-ES"/>
        </w:rPr>
        <w:t>con sus propios presupuestos y</w:t>
      </w:r>
      <w:r>
        <w:rPr>
          <w:color w:val="000000"/>
          <w:lang w:val="es-ES"/>
        </w:rPr>
        <w:t xml:space="preserve"> </w:t>
      </w:r>
      <w:r w:rsidRPr="00371E8F">
        <w:rPr>
          <w:color w:val="000000"/>
          <w:lang w:val="es-ES"/>
        </w:rPr>
        <w:t>cuerpos de gobierno, y que se enfocan en</w:t>
      </w:r>
      <w:r>
        <w:rPr>
          <w:color w:val="000000"/>
          <w:lang w:val="es-ES"/>
        </w:rPr>
        <w:t xml:space="preserve"> </w:t>
      </w:r>
      <w:r w:rsidRPr="00371E8F">
        <w:rPr>
          <w:color w:val="000000"/>
          <w:lang w:val="es-ES"/>
        </w:rPr>
        <w:t>el campo social, cultural, económico, de</w:t>
      </w:r>
      <w:r>
        <w:rPr>
          <w:color w:val="000000"/>
          <w:lang w:val="es-ES"/>
        </w:rPr>
        <w:t xml:space="preserve"> </w:t>
      </w:r>
      <w:r w:rsidRPr="00371E8F">
        <w:rPr>
          <w:color w:val="000000"/>
          <w:lang w:val="es-ES"/>
        </w:rPr>
        <w:t>la salud, educativo y otros campos</w:t>
      </w:r>
      <w:r>
        <w:rPr>
          <w:color w:val="000000"/>
          <w:lang w:val="es-ES"/>
        </w:rPr>
        <w:t xml:space="preserve"> </w:t>
      </w:r>
      <w:r w:rsidRPr="00371E8F">
        <w:rPr>
          <w:color w:val="000000"/>
          <w:lang w:val="es-ES"/>
        </w:rPr>
        <w:t>humanitarios. Todos estos organismos,</w:t>
      </w:r>
      <w:r>
        <w:rPr>
          <w:color w:val="000000"/>
          <w:lang w:val="es-ES"/>
        </w:rPr>
        <w:t xml:space="preserve"> </w:t>
      </w:r>
      <w:r w:rsidRPr="00371E8F">
        <w:rPr>
          <w:color w:val="000000"/>
          <w:lang w:val="es-ES"/>
        </w:rPr>
        <w:t>algunos de los cuales incluso anteceden</w:t>
      </w:r>
      <w:r>
        <w:rPr>
          <w:color w:val="000000"/>
          <w:lang w:val="es-ES"/>
        </w:rPr>
        <w:t xml:space="preserve"> </w:t>
      </w:r>
      <w:r w:rsidRPr="00371E8F">
        <w:rPr>
          <w:color w:val="000000"/>
          <w:lang w:val="es-ES"/>
        </w:rPr>
        <w:t>a la creación de las Naciones Unidas,</w:t>
      </w:r>
      <w:r>
        <w:rPr>
          <w:color w:val="000000"/>
          <w:lang w:val="es-ES"/>
        </w:rPr>
        <w:t xml:space="preserve"> </w:t>
      </w:r>
      <w:r w:rsidRPr="00371E8F">
        <w:rPr>
          <w:color w:val="000000"/>
          <w:lang w:val="es-ES"/>
        </w:rPr>
        <w:t xml:space="preserve">están asociados a </w:t>
      </w:r>
      <w:smartTag w:uri="urn:schemas-microsoft-com:office:smarttags" w:element="PersonName">
        <w:smartTagPr>
          <w:attr w:name="ProductID" w:val="la Organizaci￳n"/>
        </w:smartTagPr>
        <w:r w:rsidRPr="00371E8F">
          <w:rPr>
            <w:color w:val="000000"/>
            <w:lang w:val="es-ES"/>
          </w:rPr>
          <w:t>la Organización</w:t>
        </w:r>
      </w:smartTag>
      <w:r w:rsidRPr="00371E8F">
        <w:rPr>
          <w:color w:val="000000"/>
          <w:lang w:val="es-ES"/>
        </w:rPr>
        <w:t xml:space="preserve"> por</w:t>
      </w:r>
      <w:r>
        <w:rPr>
          <w:color w:val="000000"/>
          <w:lang w:val="es-ES"/>
        </w:rPr>
        <w:t xml:space="preserve"> </w:t>
      </w:r>
      <w:r w:rsidRPr="00371E8F">
        <w:rPr>
          <w:color w:val="000000"/>
          <w:lang w:val="es-ES"/>
        </w:rPr>
        <w:t>acuerdos internacionales específicos.</w:t>
      </w:r>
      <w:r>
        <w:rPr>
          <w:color w:val="000000"/>
          <w:lang w:val="es-ES"/>
        </w:rPr>
        <w:t xml:space="preserve"> </w:t>
      </w:r>
      <w:r w:rsidRPr="00371E8F">
        <w:rPr>
          <w:color w:val="000000"/>
          <w:lang w:val="es-ES"/>
        </w:rPr>
        <w:t xml:space="preserve">Algunos ejemplos incluyen </w:t>
      </w:r>
      <w:smartTag w:uri="urn:schemas-microsoft-com:office:smarttags" w:element="PersonName">
        <w:smartTagPr>
          <w:attr w:name="ProductID" w:val="la Organizaci￳n"/>
        </w:smartTagPr>
        <w:r w:rsidRPr="00371E8F">
          <w:rPr>
            <w:color w:val="000000"/>
            <w:lang w:val="es-ES"/>
          </w:rPr>
          <w:t>la Organización</w:t>
        </w:r>
      </w:smartTag>
      <w:r>
        <w:rPr>
          <w:color w:val="000000"/>
          <w:lang w:val="es-ES"/>
        </w:rPr>
        <w:t xml:space="preserve"> </w:t>
      </w:r>
      <w:r w:rsidRPr="00371E8F">
        <w:rPr>
          <w:color w:val="000000"/>
          <w:lang w:val="es-ES"/>
        </w:rPr>
        <w:t xml:space="preserve">de las Naciones Unidas para </w:t>
      </w:r>
      <w:smartTag w:uri="urn:schemas-microsoft-com:office:smarttags" w:element="PersonName">
        <w:smartTagPr>
          <w:attr w:name="ProductID" w:val="la Agricultura"/>
        </w:smartTagPr>
        <w:r w:rsidRPr="00371E8F">
          <w:rPr>
            <w:color w:val="000000"/>
            <w:lang w:val="es-ES"/>
          </w:rPr>
          <w:t>la Agricultura</w:t>
        </w:r>
      </w:smartTag>
      <w:r>
        <w:rPr>
          <w:color w:val="000000"/>
          <w:lang w:val="es-ES"/>
        </w:rPr>
        <w:t xml:space="preserve"> </w:t>
      </w:r>
      <w:r w:rsidRPr="00371E8F">
        <w:rPr>
          <w:color w:val="000000"/>
          <w:lang w:val="es-ES"/>
        </w:rPr>
        <w:t xml:space="preserve">y </w:t>
      </w:r>
      <w:smartTag w:uri="urn:schemas-microsoft-com:office:smarttags" w:element="PersonName">
        <w:smartTagPr>
          <w:attr w:name="ProductID" w:val="la Alimentaci￳n"/>
        </w:smartTagPr>
        <w:r w:rsidRPr="00371E8F">
          <w:rPr>
            <w:color w:val="000000"/>
            <w:lang w:val="es-ES"/>
          </w:rPr>
          <w:t>la Alimentación</w:t>
        </w:r>
      </w:smartTag>
      <w:r w:rsidRPr="00371E8F">
        <w:rPr>
          <w:color w:val="000000"/>
          <w:lang w:val="es-ES"/>
        </w:rPr>
        <w:t xml:space="preserve"> (FAO) y </w:t>
      </w:r>
      <w:smartTag w:uri="urn:schemas-microsoft-com:office:smarttags" w:element="PersonName">
        <w:smartTagPr>
          <w:attr w:name="ProductID" w:val="la Organizaci￳n Mundial"/>
        </w:smartTagPr>
        <w:r w:rsidRPr="00371E8F">
          <w:rPr>
            <w:color w:val="000000"/>
            <w:lang w:val="es-ES"/>
          </w:rPr>
          <w:t>la Organización</w:t>
        </w:r>
        <w:r>
          <w:rPr>
            <w:color w:val="000000"/>
            <w:lang w:val="es-ES"/>
          </w:rPr>
          <w:t xml:space="preserve"> </w:t>
        </w:r>
        <w:r w:rsidRPr="00371E8F">
          <w:rPr>
            <w:color w:val="000000"/>
            <w:lang w:val="es-ES"/>
          </w:rPr>
          <w:t>Mundial</w:t>
        </w:r>
      </w:smartTag>
      <w:r w:rsidRPr="00371E8F">
        <w:rPr>
          <w:color w:val="000000"/>
          <w:lang w:val="es-ES"/>
        </w:rPr>
        <w:t xml:space="preserve"> de </w:t>
      </w:r>
      <w:smartTag w:uri="urn:schemas-microsoft-com:office:smarttags" w:element="PersonName">
        <w:smartTagPr>
          <w:attr w:name="ProductID" w:val="la Salud"/>
        </w:smartTagPr>
        <w:r w:rsidRPr="00371E8F">
          <w:rPr>
            <w:color w:val="000000"/>
            <w:lang w:val="es-ES"/>
          </w:rPr>
          <w:t>la Salud</w:t>
        </w:r>
      </w:smartTag>
      <w:r w:rsidRPr="00371E8F">
        <w:rPr>
          <w:color w:val="000000"/>
          <w:lang w:val="es-ES"/>
        </w:rPr>
        <w:t xml:space="preserve"> (OMS).</w:t>
      </w:r>
    </w:p>
    <w:p w:rsidR="000500F9" w:rsidRDefault="000500F9" w:rsidP="000500F9">
      <w:pPr>
        <w:autoSpaceDE w:val="0"/>
        <w:autoSpaceDN w:val="0"/>
        <w:adjustRightInd w:val="0"/>
        <w:jc w:val="both"/>
        <w:rPr>
          <w:b/>
          <w:bCs/>
          <w:color w:val="000000"/>
          <w:lang w:val="es-ES"/>
        </w:rPr>
      </w:pPr>
    </w:p>
    <w:p w:rsidR="000500F9" w:rsidRDefault="000500F9" w:rsidP="000500F9">
      <w:pPr>
        <w:autoSpaceDE w:val="0"/>
        <w:autoSpaceDN w:val="0"/>
        <w:adjustRightInd w:val="0"/>
        <w:jc w:val="both"/>
        <w:rPr>
          <w:b/>
          <w:bCs/>
          <w:color w:val="000000"/>
          <w:lang w:val="es-ES"/>
        </w:rPr>
      </w:pPr>
    </w:p>
    <w:p w:rsidR="000500F9" w:rsidRDefault="000500F9" w:rsidP="000500F9">
      <w:pPr>
        <w:autoSpaceDE w:val="0"/>
        <w:autoSpaceDN w:val="0"/>
        <w:adjustRightInd w:val="0"/>
        <w:jc w:val="both"/>
        <w:rPr>
          <w:b/>
          <w:bCs/>
          <w:color w:val="000000"/>
          <w:lang w:val="es-ES"/>
        </w:rPr>
      </w:pPr>
    </w:p>
    <w:p w:rsidR="000500F9" w:rsidRDefault="000500F9" w:rsidP="000500F9">
      <w:pPr>
        <w:autoSpaceDE w:val="0"/>
        <w:autoSpaceDN w:val="0"/>
        <w:adjustRightInd w:val="0"/>
        <w:jc w:val="both"/>
        <w:rPr>
          <w:b/>
          <w:bCs/>
          <w:color w:val="000000"/>
          <w:lang w:val="es-ES"/>
        </w:rPr>
      </w:pPr>
    </w:p>
    <w:p w:rsidR="000500F9" w:rsidRPr="00371E8F" w:rsidRDefault="000500F9" w:rsidP="000500F9">
      <w:pPr>
        <w:autoSpaceDE w:val="0"/>
        <w:autoSpaceDN w:val="0"/>
        <w:adjustRightInd w:val="0"/>
        <w:jc w:val="both"/>
        <w:rPr>
          <w:b/>
          <w:bCs/>
          <w:color w:val="000000"/>
          <w:lang w:val="es-ES"/>
        </w:rPr>
      </w:pPr>
      <w:r w:rsidRPr="00371E8F">
        <w:rPr>
          <w:b/>
          <w:bCs/>
          <w:color w:val="000000"/>
          <w:lang w:val="es-ES"/>
        </w:rPr>
        <w:lastRenderedPageBreak/>
        <w:t>ÓRGANOS DE LAS NACIONES UNIDAS</w:t>
      </w:r>
    </w:p>
    <w:p w:rsidR="000500F9" w:rsidRDefault="000500F9" w:rsidP="000500F9">
      <w:pPr>
        <w:jc w:val="both"/>
        <w:rPr>
          <w:rFonts w:ascii="Arial" w:hAnsi="Arial" w:cs="Arial"/>
          <w:b/>
          <w:bCs/>
          <w:lang w:val="es-ES"/>
        </w:rPr>
      </w:pPr>
    </w:p>
    <w:p w:rsidR="000500F9" w:rsidRDefault="000500F9" w:rsidP="000500F9">
      <w:pPr>
        <w:jc w:val="both"/>
        <w:rPr>
          <w:rFonts w:ascii="Arial" w:hAnsi="Arial" w:cs="Arial"/>
          <w:b/>
          <w:bCs/>
        </w:rPr>
      </w:pPr>
      <w:r w:rsidRPr="00A35EF4">
        <w:rPr>
          <w:rFonts w:ascii="Arial" w:hAnsi="Arial" w:cs="Arial"/>
          <w:b/>
          <w:bCs/>
        </w:rPr>
        <w:t>La Asamblea General</w:t>
      </w:r>
    </w:p>
    <w:p w:rsidR="000500F9" w:rsidRDefault="000500F9" w:rsidP="000500F9">
      <w:pPr>
        <w:ind w:firstLine="720"/>
        <w:jc w:val="both"/>
      </w:pPr>
      <w:r w:rsidRPr="00A35EF4">
        <w:t xml:space="preserve">Los Estados Miembros de las Naciones Unidas están representados en </w:t>
      </w:r>
      <w:smartTag w:uri="urn:schemas-microsoft-com:office:smarttags" w:element="PersonName">
        <w:smartTagPr>
          <w:attr w:name="ProductID" w:val="la Asamblea General"/>
        </w:smartTagPr>
        <w:r w:rsidRPr="00A35EF4">
          <w:t>la Asamblea General</w:t>
        </w:r>
      </w:smartTag>
      <w:r w:rsidRPr="00A35EF4">
        <w:t>, una especie de parlamento de naciones que se reúne para examinar los problemas más apremiantes del mundo. Cada uno de los Estados Miembros tiene un voto. Las decisiones sobre "cuestiones importantes", como la paz y la seguridad int%rna#ionales, la admisión de nuevos miembros o el presupuesto de las Naciones Unidas y el presupuesto para las operaciones de mantenimiento de la paz, se adoptan por una mayoría de dos tercios. Otras cuestiones se deciden mediante mayoría simple. En los últimos años se ha venido realizando un esfuerzo especial dirigido a que las decisiones se adopten por consenso en lugar de mediante votación formal.</w:t>
      </w:r>
    </w:p>
    <w:p w:rsidR="000500F9" w:rsidRPr="00A35EF4" w:rsidRDefault="000500F9" w:rsidP="000500F9">
      <w:pPr>
        <w:jc w:val="both"/>
      </w:pPr>
    </w:p>
    <w:p w:rsidR="000500F9" w:rsidRDefault="000500F9" w:rsidP="000500F9">
      <w:pPr>
        <w:ind w:firstLine="720"/>
        <w:jc w:val="both"/>
      </w:pPr>
      <w:r>
        <w:t xml:space="preserve"> </w:t>
      </w:r>
      <w:r w:rsidRPr="00A35EF4">
        <w:t xml:space="preserve">En su período de sesiones de </w:t>
      </w:r>
      <w:smartTag w:uri="urn:schemas-microsoft-com:office:smarttags" w:element="metricconverter">
        <w:smartTagPr>
          <w:attr w:name="ProductID" w:val="1999 a"/>
        </w:smartTagPr>
        <w:r w:rsidRPr="00A35EF4">
          <w:t>1999 a</w:t>
        </w:r>
      </w:smartTag>
      <w:r w:rsidRPr="00A35EF4">
        <w:t xml:space="preserve"> 2000, </w:t>
      </w:r>
      <w:smartTag w:uri="urn:schemas-microsoft-com:office:smarttags" w:element="PersonName">
        <w:smartTagPr>
          <w:attr w:name="ProductID" w:val="la Asamblea"/>
        </w:smartTagPr>
        <w:r w:rsidRPr="00A35EF4">
          <w:t>la Asamblea</w:t>
        </w:r>
      </w:smartTag>
      <w:r w:rsidRPr="00A35EF4">
        <w:t xml:space="preserve"> examina 173 temas, entre los que figuran la mundialización, el desarme nuclear, el desarrollo, la protección del medio ambiente y la consolidación de las nuevas democracias. </w:t>
      </w:r>
      <w:smartTag w:uri="urn:schemas-microsoft-com:office:smarttags" w:element="PersonName">
        <w:smartTagPr>
          <w:attr w:name="ProductID" w:val="la Asamblea"/>
        </w:smartTagPr>
        <w:r w:rsidRPr="00A35EF4">
          <w:t>La Asamblea</w:t>
        </w:r>
      </w:smartTag>
      <w:r w:rsidRPr="00A35EF4">
        <w:t xml:space="preserve"> no puede obligar a ningún Estado a que adopte medidas, pero sus recomendaciones constituyen una indicación importante de la opinión mundial y representan la autoridad moral de la comunidad de naciones.</w:t>
      </w:r>
    </w:p>
    <w:p w:rsidR="000500F9" w:rsidRPr="00A35EF4" w:rsidRDefault="000500F9" w:rsidP="000500F9">
      <w:pPr>
        <w:jc w:val="both"/>
      </w:pPr>
    </w:p>
    <w:p w:rsidR="000500F9" w:rsidRPr="00A35EF4" w:rsidRDefault="000500F9" w:rsidP="000500F9">
      <w:pPr>
        <w:ind w:firstLine="720"/>
        <w:jc w:val="both"/>
      </w:pPr>
      <w:smartTag w:uri="urn:schemas-microsoft-com:office:smarttags" w:element="PersonName">
        <w:smartTagPr>
          <w:attr w:name="ProductID" w:val="la Asamblea"/>
        </w:smartTagPr>
        <w:r w:rsidRPr="00A35EF4">
          <w:t>La Asamblea</w:t>
        </w:r>
      </w:smartTag>
      <w:r w:rsidRPr="00A35EF4">
        <w:t xml:space="preserve"> celebra su período ordinario de sesiones de septiembre a diciembre. Cuando es necesario, puede reanudar su período de sesiones, o celebrar un período extraordinari/ de sesiones o un período de sesiones de emergencia sobre asuntos de especial interés. Cuando </w:t>
      </w:r>
      <w:smartTag w:uri="urn:schemas-microsoft-com:office:smarttags" w:element="PersonName">
        <w:smartTagPr>
          <w:attr w:name="ProductID" w:val="la Asamblea"/>
        </w:smartTagPr>
        <w:r w:rsidRPr="00A35EF4">
          <w:t>la Asamblea</w:t>
        </w:r>
      </w:smartTag>
      <w:r w:rsidRPr="00A35EF4">
        <w:t xml:space="preserve"> no está en sesión, su labor la llevan a cabo sus seis Comisiones Principales, otros órganos subsidiarios y </w:t>
      </w:r>
      <w:smartTag w:uri="urn:schemas-microsoft-com:office:smarttags" w:element="PersonName">
        <w:smartTagPr>
          <w:attr w:name="ProductID" w:val="La Secretar￭a"/>
        </w:smartTagPr>
        <w:r w:rsidRPr="00A35EF4">
          <w:t>la Secretaría</w:t>
        </w:r>
      </w:smartTag>
      <w:r w:rsidRPr="00A35EF4">
        <w:t xml:space="preserve"> de las Naciones Unidas.</w:t>
      </w: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r w:rsidRPr="00A35EF4">
        <w:rPr>
          <w:rFonts w:ascii="Arial" w:hAnsi="Arial" w:cs="Arial"/>
          <w:b/>
          <w:bCs/>
        </w:rPr>
        <w:lastRenderedPageBreak/>
        <w:t>El Consejo de Seguridad</w:t>
      </w:r>
    </w:p>
    <w:p w:rsidR="000500F9" w:rsidRDefault="000500F9" w:rsidP="000500F9">
      <w:pPr>
        <w:ind w:firstLine="720"/>
        <w:jc w:val="both"/>
      </w:pPr>
      <w:r w:rsidRPr="00A35EF4">
        <w:t xml:space="preserve">La Carta de las Naciones Unidas asigna la responsabilidad primordial en la tarea de mantener la paz y la seguridad internacionales al Consejo de Seguridad, que puede reunirse en cualquier momento, de día o de noche, siempre que la paz se vea amenazada. Con arreglo a lo dispuesto en </w:t>
      </w:r>
      <w:smartTag w:uri="urn:schemas-microsoft-com:office:smarttags" w:element="PersonName">
        <w:smartTagPr>
          <w:attr w:name="ProductID" w:val="la Carta"/>
        </w:smartTagPr>
        <w:r w:rsidRPr="00A35EF4">
          <w:t>la Carta</w:t>
        </w:r>
      </w:smartTag>
      <w:r w:rsidRPr="00A35EF4">
        <w:t>, todos los Estados Miembros están obligados a acatar las decisiones del Consejo.</w:t>
      </w:r>
    </w:p>
    <w:p w:rsidR="000500F9" w:rsidRDefault="000500F9" w:rsidP="000500F9">
      <w:pPr>
        <w:ind w:firstLine="720"/>
        <w:jc w:val="both"/>
      </w:pPr>
      <w:r w:rsidRPr="00A35EF4">
        <w:t xml:space="preserve">El Consejo está integrado por 15 miembros. Cinco de éstos son miembros permanentes: China, los Estados Unidos de América, </w:t>
      </w:r>
      <w:smartTag w:uri="urn:schemas-microsoft-com:office:smarttags" w:element="PersonName">
        <w:smartTagPr>
          <w:attr w:name="ProductID" w:val="la Federaci￳n"/>
        </w:smartTagPr>
        <w:r w:rsidRPr="00A35EF4">
          <w:t>la Federación</w:t>
        </w:r>
      </w:smartTag>
      <w:r w:rsidRPr="00A35EF4">
        <w:t xml:space="preserve"> de Rusia, Francia y el Reino Unido de Gran Bretaña a Irlanda del Norte. </w:t>
      </w:r>
      <w:smartTag w:uri="urn:schemas-microsoft-com:office:smarttags" w:element="PersonName">
        <w:smartTagPr>
          <w:attr w:name="ProductID" w:val="la Asamblea General"/>
        </w:smartTagPr>
        <w:r w:rsidRPr="00A35EF4">
          <w:t>La Asamblea General</w:t>
        </w:r>
      </w:smartTag>
      <w:r w:rsidRPr="00A35EF4">
        <w:t xml:space="preserve"> elige a los otros 10 por períodos de dos años. En los últimos años, los Estados Miembros han deliberado acerca de cambi</w:t>
      </w:r>
      <w:r>
        <w:t>os en la composición del consejo</w:t>
      </w:r>
      <w:r w:rsidRPr="00A35EF4">
        <w:t>, de manera que refleje las realidades políticas y económicas actuales.</w:t>
      </w:r>
    </w:p>
    <w:p w:rsidR="000500F9" w:rsidRDefault="000500F9" w:rsidP="000500F9">
      <w:pPr>
        <w:ind w:firstLine="720"/>
        <w:jc w:val="both"/>
      </w:pPr>
      <w:r w:rsidRPr="00A35EF4">
        <w:t>La adopción de una decisión del Consejo requiere nueve votos a favor. Salvo en los casos de votaciones sobre cuestiones de procedimiento, no se puede adoptar una decisión si uno de los miembros permanentes la veta o se abstiene.</w:t>
      </w:r>
    </w:p>
    <w:p w:rsidR="000500F9" w:rsidRDefault="000500F9" w:rsidP="000500F9">
      <w:pPr>
        <w:ind w:firstLine="720"/>
        <w:jc w:val="both"/>
      </w:pPr>
      <w:r w:rsidRPr="00A35EF4">
        <w:t>Cuando el Consejo examina una amenaza a la paz internacional, primeramente explora las posibilidades de solucionar la controversia por medios pacíficos. Puede recomendar principios para que se llegue a un acuerdo o iniciar una labor de mediación. En los casos de beligerancia, el Consejo procura una cesación del fuego. Puede enviar una misión de mantenimiento de la paz para que las partes mantengan la tregua y separar a las fuerzas beligerantes.</w:t>
      </w:r>
    </w:p>
    <w:p w:rsidR="000500F9" w:rsidRDefault="000500F9" w:rsidP="000500F9">
      <w:pPr>
        <w:ind w:firstLine="720"/>
        <w:jc w:val="both"/>
      </w:pPr>
      <w:r w:rsidRPr="00A35EF4">
        <w:t>El Consejo puede adoptar medidas para hacer que sus decisiones se cumplan. Puede imponer sanciones económicas u ordenar un embargo de armamentos. En algunas ocasiones el Consejo ha autorizado a Estados Miembros a que empleen "todos los m</w:t>
      </w:r>
      <w:r>
        <w:t>edios necesarios", incluida3 med</w:t>
      </w:r>
      <w:r w:rsidRPr="00A35EF4">
        <w:t>idas militares colectivas, para hacer que sus decisiones se cumplan.</w:t>
      </w:r>
    </w:p>
    <w:p w:rsidR="000500F9" w:rsidRDefault="000500F9" w:rsidP="000500F9">
      <w:pPr>
        <w:ind w:firstLine="720"/>
        <w:jc w:val="both"/>
      </w:pPr>
      <w:r w:rsidRPr="00A35EF4">
        <w:t xml:space="preserve">El Consejo también recomienda a </w:t>
      </w:r>
      <w:smartTag w:uri="urn:schemas-microsoft-com:office:smarttags" w:element="PersonName">
        <w:smartTagPr>
          <w:attr w:name="ProductID" w:val="la Asamblea General"/>
        </w:smartTagPr>
        <w:r w:rsidRPr="00A35EF4">
          <w:t>la Asamblea General</w:t>
        </w:r>
      </w:smartTag>
      <w:r w:rsidRPr="00A35EF4">
        <w:t xml:space="preserve"> su candidato para el cargo de Secretario General y propone la admisión de nuevos miembros en las Naciones Unidas.</w:t>
      </w:r>
    </w:p>
    <w:p w:rsidR="000500F9" w:rsidRPr="00A35EF4" w:rsidRDefault="000500F9" w:rsidP="000500F9">
      <w:pPr>
        <w:jc w:val="both"/>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r w:rsidRPr="00A35EF4">
        <w:rPr>
          <w:rFonts w:ascii="Arial" w:hAnsi="Arial" w:cs="Arial"/>
          <w:b/>
          <w:bCs/>
        </w:rPr>
        <w:lastRenderedPageBreak/>
        <w:t>El Consejo Económico y Social</w:t>
      </w:r>
    </w:p>
    <w:p w:rsidR="000500F9" w:rsidRDefault="000500F9" w:rsidP="000500F9">
      <w:pPr>
        <w:ind w:firstLine="720"/>
        <w:jc w:val="both"/>
      </w:pPr>
    </w:p>
    <w:p w:rsidR="000500F9" w:rsidRDefault="000500F9" w:rsidP="000500F9">
      <w:pPr>
        <w:ind w:firstLine="720"/>
        <w:jc w:val="both"/>
      </w:pPr>
      <w:r w:rsidRPr="00A35EF4">
        <w:t xml:space="preserve">Bajo la jurisdicción de </w:t>
      </w:r>
      <w:smartTag w:uri="urn:schemas-microsoft-com:office:smarttags" w:element="PersonName">
        <w:smartTagPr>
          <w:attr w:name="ProductID" w:val="la Asamblea General"/>
        </w:smartTagPr>
        <w:r w:rsidRPr="00A35EF4">
          <w:t>la Asamblea General</w:t>
        </w:r>
      </w:smartTag>
      <w:r w:rsidRPr="00A35EF4">
        <w:t>, el Consejo Económico y Social coordina la labor económica y social de las Naciones Unidas y del sistema de las Naciones Unidas. En su calidad de foro central para examinar las cuestiones internacionales de carácter económico y social y formular recomendaciones normativas, el Consejo Económico y Social desempeña una función fundamental en la tarea de fomentar la cooperación internacional para el desarrollo. El Consejo también realiza consultas con organizaciones no gubernamentales, y de ese modo mantiene un vínculo vital entre las Naciones Unidas y la sociedad civil.</w:t>
      </w:r>
    </w:p>
    <w:p w:rsidR="000500F9" w:rsidRPr="00A35EF4" w:rsidRDefault="000500F9" w:rsidP="000500F9">
      <w:pPr>
        <w:jc w:val="both"/>
      </w:pPr>
    </w:p>
    <w:p w:rsidR="000500F9" w:rsidRDefault="000500F9" w:rsidP="000500F9">
      <w:pPr>
        <w:ind w:firstLine="720"/>
        <w:jc w:val="both"/>
      </w:pPr>
      <w:r w:rsidRPr="00A35EF4">
        <w:t xml:space="preserve">Integran el Consejo 54 miembros, que </w:t>
      </w:r>
      <w:smartTag w:uri="urn:schemas-microsoft-com:office:smarttags" w:element="PersonName">
        <w:smartTagPr>
          <w:attr w:name="ProductID" w:val="la Asamblea General"/>
        </w:smartTagPr>
        <w:r w:rsidRPr="00A35EF4">
          <w:t>la Asamblea General</w:t>
        </w:r>
      </w:smartTag>
      <w:r w:rsidRPr="00A35EF4">
        <w:t xml:space="preserve"> elige por períodos de tres años. Se reúne todos los meses, y en julio celeb2a u. período sustantivo de sesiones durante el cual una reunión especial de Ministros examina las cuestiones económicas y sociales más urgentes. Desde 1998 se celebra una serie de sesiones sobre cuestiones de carácter humanitario.</w:t>
      </w:r>
    </w:p>
    <w:p w:rsidR="000500F9" w:rsidRPr="00A35EF4" w:rsidRDefault="000500F9" w:rsidP="000500F9">
      <w:pPr>
        <w:jc w:val="both"/>
      </w:pPr>
    </w:p>
    <w:p w:rsidR="000500F9" w:rsidRDefault="000500F9" w:rsidP="000500F9">
      <w:pPr>
        <w:ind w:firstLine="720"/>
        <w:jc w:val="both"/>
      </w:pPr>
      <w:r w:rsidRPr="00A35EF4">
        <w:t xml:space="preserve">Los órganos subsidiarios del Consejo sesionan periódicamente y lo mantienen informado. Por ejemplo, </w:t>
      </w:r>
      <w:smartTag w:uri="urn:schemas-microsoft-com:office:smarttags" w:element="PersonName">
        <w:smartTagPr>
          <w:attr w:name="ProductID" w:val="la Comisi￳n"/>
        </w:smartTagPr>
        <w:r w:rsidRPr="00A35EF4">
          <w:t>la Comisión</w:t>
        </w:r>
      </w:smartTag>
      <w:r w:rsidRPr="00A35EF4">
        <w:t xml:space="preserve"> de Derechos Humanos supervisa la observancia de los derechos humanos en todo el mundo. Otros órganos se concentran en cuestiones como el desarrollo social, la condición de la mujer, la prevención del delito, las drogas y la protección del medio ambiente. Cinco comisiones regionales promueven el desarrollo económico y fortalecen las relaciones </w:t>
      </w:r>
      <w:r>
        <w:t xml:space="preserve"> </w:t>
      </w:r>
      <w:r w:rsidRPr="00A35EF4">
        <w:t>económicas en sus respectivas regiones.</w:t>
      </w:r>
    </w:p>
    <w:p w:rsidR="000500F9" w:rsidRDefault="000500F9" w:rsidP="000500F9">
      <w:pPr>
        <w:jc w:val="both"/>
      </w:pPr>
    </w:p>
    <w:p w:rsidR="000500F9" w:rsidRDefault="000500F9" w:rsidP="000500F9">
      <w:pPr>
        <w:jc w:val="both"/>
      </w:pPr>
    </w:p>
    <w:p w:rsidR="000500F9" w:rsidRDefault="000500F9" w:rsidP="000500F9">
      <w:pPr>
        <w:jc w:val="both"/>
      </w:pPr>
    </w:p>
    <w:p w:rsidR="000500F9" w:rsidRDefault="000500F9" w:rsidP="000500F9">
      <w:pPr>
        <w:jc w:val="both"/>
      </w:pPr>
    </w:p>
    <w:p w:rsidR="000500F9" w:rsidRDefault="000500F9" w:rsidP="000500F9">
      <w:pPr>
        <w:jc w:val="both"/>
      </w:pPr>
    </w:p>
    <w:p w:rsidR="000500F9" w:rsidRDefault="000500F9" w:rsidP="000500F9">
      <w:pPr>
        <w:jc w:val="both"/>
      </w:pPr>
    </w:p>
    <w:p w:rsidR="000500F9" w:rsidRDefault="000500F9" w:rsidP="000500F9">
      <w:pPr>
        <w:jc w:val="both"/>
        <w:rPr>
          <w:noProof/>
          <w:lang w:eastAsia="es-MX"/>
        </w:rPr>
      </w:pPr>
    </w:p>
    <w:p w:rsidR="00885A1D" w:rsidRDefault="00885A1D" w:rsidP="000500F9">
      <w:pPr>
        <w:jc w:val="both"/>
        <w:rPr>
          <w:noProof/>
          <w:lang w:eastAsia="es-MX"/>
        </w:rPr>
      </w:pPr>
    </w:p>
    <w:p w:rsidR="00885A1D" w:rsidRDefault="00885A1D" w:rsidP="000500F9">
      <w:pPr>
        <w:jc w:val="both"/>
        <w:rPr>
          <w:noProof/>
          <w:lang w:eastAsia="es-MX"/>
        </w:rPr>
      </w:pPr>
    </w:p>
    <w:p w:rsidR="00885A1D" w:rsidRPr="00A35EF4" w:rsidRDefault="00885A1D" w:rsidP="000500F9">
      <w:pPr>
        <w:jc w:val="both"/>
      </w:pPr>
    </w:p>
    <w:p w:rsidR="000500F9" w:rsidRDefault="000500F9" w:rsidP="000500F9">
      <w:pPr>
        <w:jc w:val="both"/>
        <w:rPr>
          <w:rFonts w:ascii="Arial" w:hAnsi="Arial" w:cs="Arial"/>
          <w:b/>
          <w:bCs/>
        </w:rPr>
      </w:pPr>
      <w:r w:rsidRPr="00A35EF4">
        <w:rPr>
          <w:rFonts w:ascii="Arial" w:hAnsi="Arial" w:cs="Arial"/>
          <w:b/>
          <w:bCs/>
        </w:rPr>
        <w:t>El Consejo de Administración Fiduciaria</w:t>
      </w:r>
    </w:p>
    <w:p w:rsidR="00885A1D" w:rsidRDefault="00885A1D" w:rsidP="000500F9">
      <w:pPr>
        <w:ind w:firstLine="720"/>
        <w:jc w:val="both"/>
      </w:pPr>
    </w:p>
    <w:p w:rsidR="000500F9" w:rsidRPr="00A35EF4" w:rsidRDefault="000500F9" w:rsidP="000500F9">
      <w:pPr>
        <w:ind w:firstLine="720"/>
        <w:jc w:val="both"/>
      </w:pPr>
      <w:r w:rsidRPr="00A35EF4">
        <w:t xml:space="preserve">El Consejo de Administración Fiduciaria se estableció para brindar supervisión internacional a 11 Territorios en fideicomiso administrados por siete Estados Miembros y garantizar que se tomasen las medidas apropiadas para pr%par!r a esos Territorios para la </w:t>
      </w:r>
      <w:r>
        <w:t xml:space="preserve"> </w:t>
      </w:r>
      <w:r w:rsidRPr="00A35EF4">
        <w:t>autonomía o la independencia. Antes de 1994 todos los Territorios en fideicomiso habían alcanzado la autonomía o la independencia, ya sea como Estados autónomos o uniéndose a países vecinos independientes. Ese año alcanzó la autonomía el Territorio en Fideicomiso de las Islas del Pacifico (Palau), administrado por los Estados Unidos de América, que ingresó a las Naciones Unidas como 185° Estado Miembro.</w:t>
      </w:r>
    </w:p>
    <w:p w:rsidR="000500F9" w:rsidRDefault="000500F9" w:rsidP="000500F9"/>
    <w:p w:rsidR="000500F9" w:rsidRDefault="000500F9" w:rsidP="000500F9">
      <w:pPr>
        <w:ind w:firstLine="720"/>
        <w:jc w:val="both"/>
      </w:pPr>
      <w:r w:rsidRPr="00A35EF4">
        <w:t>Tras haber completado en gran medida su labor, el Consejo de Administración Fiduciaria, que ahora consta sólo de los cinco miembros permanentes del Consejo de Seguridad, ha enmendado su reglamento de manera que le posibilite reunirse según sea necesario.</w:t>
      </w:r>
    </w:p>
    <w:p w:rsidR="000500F9" w:rsidRPr="00A35EF4" w:rsidRDefault="000500F9" w:rsidP="000500F9"/>
    <w:p w:rsidR="000500F9" w:rsidRDefault="000500F9" w:rsidP="000500F9">
      <w:pPr>
        <w:rPr>
          <w:rFonts w:ascii="Arial" w:hAnsi="Arial" w:cs="Arial"/>
          <w:b/>
          <w:bCs/>
        </w:rPr>
      </w:pPr>
      <w:smartTag w:uri="urn:schemas-microsoft-com:office:smarttags" w:element="PersonName">
        <w:smartTagPr>
          <w:attr w:name="ProductID" w:val="La Corte Internacional"/>
        </w:smartTagPr>
        <w:r w:rsidRPr="00A35EF4">
          <w:rPr>
            <w:rFonts w:ascii="Arial" w:hAnsi="Arial" w:cs="Arial"/>
            <w:b/>
            <w:bCs/>
          </w:rPr>
          <w:t>La Corte Internacional</w:t>
        </w:r>
      </w:smartTag>
      <w:r w:rsidRPr="00A35EF4">
        <w:rPr>
          <w:rFonts w:ascii="Arial" w:hAnsi="Arial" w:cs="Arial"/>
          <w:b/>
          <w:bCs/>
        </w:rPr>
        <w:t xml:space="preserve"> de Justicia</w:t>
      </w:r>
    </w:p>
    <w:p w:rsidR="000500F9" w:rsidRDefault="000500F9" w:rsidP="000500F9">
      <w:pPr>
        <w:ind w:firstLine="720"/>
        <w:jc w:val="both"/>
      </w:pPr>
      <w:r w:rsidRPr="00A35EF4">
        <w:t xml:space="preserve">La Corte Internacional de Justicia, también conocida como </w:t>
      </w:r>
      <w:smartTag w:uri="urn:schemas-microsoft-com:office:smarttags" w:element="PersonName">
        <w:smartTagPr>
          <w:attr w:name="ProductID" w:val="la Corte Mundial"/>
        </w:smartTagPr>
        <w:r w:rsidRPr="00A35EF4">
          <w:t>la Corte Mundial</w:t>
        </w:r>
      </w:smartTag>
      <w:r w:rsidRPr="00A35EF4">
        <w:t xml:space="preserve">, es el principal órgano judicial de las Naciones Unidas. Integrada por 15 magistrados elegidos por </w:t>
      </w:r>
      <w:smartTag w:uri="urn:schemas-microsoft-com:office:smarttags" w:element="PersonName">
        <w:smartTagPr>
          <w:attr w:name="ProductID" w:val="la Asamblea General"/>
        </w:smartTagPr>
        <w:r w:rsidRPr="00A35EF4">
          <w:t>la Asamblea General</w:t>
        </w:r>
      </w:smartTag>
      <w:r w:rsidRPr="00A35EF4">
        <w:t xml:space="preserve"> y el Consejo de Seguridad, </w:t>
      </w:r>
      <w:smartTag w:uri="urn:schemas-microsoft-com:office:smarttags" w:element="PersonName">
        <w:smartTagPr>
          <w:attr w:name="ProductID" w:val="la Corte"/>
        </w:smartTagPr>
        <w:r w:rsidRPr="00A35EF4">
          <w:t>la Corte</w:t>
        </w:r>
      </w:smartTag>
      <w:r w:rsidRPr="00A35EF4">
        <w:t xml:space="preserve"> dirime controversias entre </w:t>
      </w:r>
      <w:r>
        <w:t xml:space="preserve"> </w:t>
      </w:r>
      <w:r w:rsidRPr="00A35EF4">
        <w:t xml:space="preserve">los países. La participación de los Estados en un proceso es voluntaria, pero si un Estado acepta participar, queda obligado a acatar la decisión de </w:t>
      </w:r>
      <w:smartTag w:uri="urn:schemas-microsoft-com:office:smarttags" w:element="PersonName">
        <w:smartTagPr>
          <w:attr w:name="ProductID" w:val="la Corte. La"/>
        </w:smartTagPr>
        <w:r w:rsidRPr="00A35EF4">
          <w:t>la Corte. La</w:t>
        </w:r>
      </w:smartTag>
      <w:r w:rsidRPr="00A35EF4">
        <w:t xml:space="preserve"> Corte también proporciona opiniones consultivas a </w:t>
      </w:r>
      <w:smartTag w:uri="urn:schemas-microsoft-com:office:smarttags" w:element="PersonName">
        <w:smartTagPr>
          <w:attr w:name="ProductID" w:val="la Asamblea General"/>
        </w:smartTagPr>
        <w:r w:rsidRPr="00A35EF4">
          <w:t>la Asamblea General</w:t>
        </w:r>
      </w:smartTag>
      <w:r w:rsidRPr="00A35EF4">
        <w:t xml:space="preserve"> y al Consejo de Seguridad a solicitud de éstos.</w:t>
      </w:r>
    </w:p>
    <w:p w:rsidR="000500F9" w:rsidRPr="00A35EF4" w:rsidRDefault="000500F9" w:rsidP="000500F9"/>
    <w:p w:rsidR="000500F9" w:rsidRDefault="000500F9" w:rsidP="000500F9">
      <w:pPr>
        <w:rPr>
          <w:rFonts w:ascii="Arial" w:hAnsi="Arial" w:cs="Arial"/>
          <w:b/>
          <w:bCs/>
        </w:rPr>
      </w:pPr>
      <w:smartTag w:uri="urn:schemas-microsoft-com:office:smarttags" w:element="PersonName">
        <w:smartTagPr>
          <w:attr w:name="ProductID" w:val="La Secretar￭a"/>
        </w:smartTagPr>
        <w:r w:rsidRPr="00A35EF4">
          <w:rPr>
            <w:rFonts w:ascii="Arial" w:hAnsi="Arial" w:cs="Arial"/>
            <w:b/>
            <w:bCs/>
          </w:rPr>
          <w:t>La Secretaría</w:t>
        </w:r>
      </w:smartTag>
    </w:p>
    <w:p w:rsidR="000500F9" w:rsidRDefault="000500F9" w:rsidP="000500F9">
      <w:pPr>
        <w:ind w:firstLine="720"/>
        <w:jc w:val="both"/>
      </w:pPr>
      <w:r w:rsidRPr="00A35EF4">
        <w:t xml:space="preserve">La Secretaría lleva a cabo la labor sustantiva y administrativa de las Naciones Unidas con arreglo a la dirección de </w:t>
      </w:r>
      <w:smartTag w:uri="urn:schemas-microsoft-com:office:smarttags" w:element="PersonName">
        <w:smartTagPr>
          <w:attr w:name="ProductID" w:val="la Asamblea General"/>
        </w:smartTagPr>
        <w:r w:rsidRPr="00A35EF4">
          <w:t>la Asamblea General</w:t>
        </w:r>
      </w:smartTag>
      <w:r w:rsidRPr="00A35EF4">
        <w:t xml:space="preserve">, el Consejo de Seguridad y los demás órganos. Al frente de </w:t>
      </w:r>
      <w:smartTag w:uri="urn:schemas-microsoft-com:office:smarttags" w:element="PersonName">
        <w:smartTagPr>
          <w:attr w:name="ProductID" w:val="La Secretar￭a"/>
        </w:smartTagPr>
        <w:r w:rsidRPr="00A35EF4">
          <w:t>la Secretaría</w:t>
        </w:r>
      </w:smartTag>
      <w:r w:rsidRPr="00A35EF4">
        <w:t xml:space="preserve"> está el Secretario General, quien brinda orientación administrativa de carácter general.</w:t>
      </w:r>
    </w:p>
    <w:p w:rsidR="000500F9" w:rsidRPr="00A35EF4" w:rsidRDefault="000500F9" w:rsidP="000500F9"/>
    <w:p w:rsidR="000500F9" w:rsidRDefault="000500F9" w:rsidP="000500F9">
      <w:pPr>
        <w:ind w:firstLine="720"/>
        <w:jc w:val="both"/>
      </w:pPr>
    </w:p>
    <w:p w:rsidR="000500F9" w:rsidRDefault="000500F9" w:rsidP="000500F9">
      <w:pPr>
        <w:ind w:firstLine="720"/>
        <w:jc w:val="both"/>
      </w:pPr>
    </w:p>
    <w:p w:rsidR="000500F9" w:rsidRPr="00A35EF4" w:rsidRDefault="000500F9" w:rsidP="000500F9">
      <w:pPr>
        <w:ind w:firstLine="720"/>
        <w:jc w:val="both"/>
      </w:pPr>
      <w:r w:rsidRPr="00A35EF4">
        <w:t xml:space="preserve">Actualmente la Secretaría consta de siete departamentos y varias oficinas, con una plantilla de aproximadamente 8.900 funcionarios financiada con cargo al presupuesto ordinario, procedentes de unos 160 países. Los lugares de destino son: </w:t>
      </w:r>
      <w:smartTag w:uri="urn:schemas-microsoft-com:office:smarttags" w:element="PersonName">
        <w:smartTagPr>
          <w:attr w:name="ProductID" w:val="la Sede"/>
        </w:smartTagPr>
        <w:r w:rsidRPr="00A35EF4">
          <w:t>la Sede</w:t>
        </w:r>
      </w:smartTag>
      <w:r w:rsidRPr="00A35EF4">
        <w:t xml:space="preserve"> de las Naciones Unidas en Nueva York y las oficinas de las Naciones Unidas en Ginebra, Viena y Nairobi.</w:t>
      </w:r>
    </w:p>
    <w:p w:rsidR="000500F9" w:rsidRPr="00775F1B" w:rsidRDefault="000500F9" w:rsidP="000500F9"/>
    <w:p w:rsidR="000500F9" w:rsidRPr="00FE63B3" w:rsidRDefault="000500F9" w:rsidP="000500F9"/>
    <w:p w:rsidR="009335D1" w:rsidRPr="002A51E2" w:rsidRDefault="009335D1" w:rsidP="002A51E2">
      <w:pPr>
        <w:spacing w:after="0" w:line="240" w:lineRule="auto"/>
        <w:jc w:val="both"/>
      </w:pPr>
    </w:p>
    <w:p w:rsidR="002A51E2" w:rsidRDefault="002A51E2" w:rsidP="002A51E2">
      <w:pPr>
        <w:spacing w:after="0"/>
        <w:jc w:val="both"/>
      </w:pPr>
    </w:p>
    <w:p w:rsidR="002A51E2" w:rsidRDefault="002A51E2" w:rsidP="002A51E2">
      <w:pPr>
        <w:jc w:val="both"/>
      </w:pPr>
    </w:p>
    <w:sectPr w:rsidR="002A51E2" w:rsidSect="00975C39">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78B" w:rsidRDefault="0059678B" w:rsidP="00885A1D">
      <w:pPr>
        <w:spacing w:after="0" w:line="240" w:lineRule="auto"/>
      </w:pPr>
      <w:r>
        <w:separator/>
      </w:r>
    </w:p>
  </w:endnote>
  <w:endnote w:type="continuationSeparator" w:id="0">
    <w:p w:rsidR="0059678B" w:rsidRDefault="0059678B" w:rsidP="00885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78B" w:rsidRDefault="0059678B" w:rsidP="00885A1D">
      <w:pPr>
        <w:spacing w:after="0" w:line="240" w:lineRule="auto"/>
      </w:pPr>
      <w:r>
        <w:separator/>
      </w:r>
    </w:p>
  </w:footnote>
  <w:footnote w:type="continuationSeparator" w:id="0">
    <w:p w:rsidR="0059678B" w:rsidRDefault="0059678B" w:rsidP="00885A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1D" w:rsidRDefault="00885A1D">
    <w:pPr>
      <w:pStyle w:val="Encabezado"/>
    </w:pPr>
    <w:r w:rsidRPr="00885A1D">
      <w:drawing>
        <wp:inline distT="0" distB="0" distL="0" distR="0">
          <wp:extent cx="5612130" cy="731708"/>
          <wp:effectExtent l="19050" t="0" r="7620" b="0"/>
          <wp:docPr id="7" name="Imagen 1"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ic:cNvPicPr>
                    <a:picLocks noChangeAspect="1" noChangeArrowheads="1"/>
                  </pic:cNvPicPr>
                </pic:nvPicPr>
                <pic:blipFill>
                  <a:blip r:embed="rId1" cstate="print"/>
                  <a:srcRect/>
                  <a:stretch>
                    <a:fillRect/>
                  </a:stretch>
                </pic:blipFill>
                <pic:spPr bwMode="auto">
                  <a:xfrm>
                    <a:off x="0" y="0"/>
                    <a:ext cx="5612130" cy="731708"/>
                  </a:xfrm>
                  <a:prstGeom prst="rect">
                    <a:avLst/>
                  </a:prstGeom>
                  <a:noFill/>
                  <a:ln w="9525">
                    <a:noFill/>
                    <a:miter lim="800000"/>
                    <a:headEnd/>
                    <a:tailEnd/>
                  </a:ln>
                </pic:spPr>
              </pic:pic>
            </a:graphicData>
          </a:graphic>
        </wp:inline>
      </w:drawing>
    </w:r>
  </w:p>
  <w:p w:rsidR="00885A1D" w:rsidRDefault="00885A1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16A63"/>
    <w:multiLevelType w:val="hybridMultilevel"/>
    <w:tmpl w:val="4B427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낧"/>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A51E2"/>
    <w:rsid w:val="000500F9"/>
    <w:rsid w:val="000F0D62"/>
    <w:rsid w:val="001E374C"/>
    <w:rsid w:val="002A51E2"/>
    <w:rsid w:val="0059678B"/>
    <w:rsid w:val="006C0A55"/>
    <w:rsid w:val="00885A1D"/>
    <w:rsid w:val="008E29C0"/>
    <w:rsid w:val="009335D1"/>
    <w:rsid w:val="00975C39"/>
    <w:rsid w:val="00A400E5"/>
    <w:rsid w:val="00D17619"/>
    <w:rsid w:val="00EC64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C3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51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1E2"/>
    <w:rPr>
      <w:rFonts w:ascii="Tahoma" w:hAnsi="Tahoma" w:cs="Tahoma"/>
      <w:sz w:val="16"/>
      <w:szCs w:val="16"/>
    </w:rPr>
  </w:style>
  <w:style w:type="paragraph" w:styleId="Encabezado">
    <w:name w:val="header"/>
    <w:basedOn w:val="Normal"/>
    <w:link w:val="EncabezadoCar"/>
    <w:uiPriority w:val="99"/>
    <w:unhideWhenUsed/>
    <w:rsid w:val="00885A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5A1D"/>
  </w:style>
  <w:style w:type="paragraph" w:styleId="Piedepgina">
    <w:name w:val="footer"/>
    <w:basedOn w:val="Normal"/>
    <w:link w:val="PiedepginaCar"/>
    <w:uiPriority w:val="99"/>
    <w:semiHidden/>
    <w:unhideWhenUsed/>
    <w:rsid w:val="00885A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85A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1412</Words>
  <Characters>7772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Mtra Arcelia</dc:creator>
  <cp:lastModifiedBy>Mtra Arcelia</cp:lastModifiedBy>
  <cp:revision>4</cp:revision>
  <dcterms:created xsi:type="dcterms:W3CDTF">2010-02-14T03:07:00Z</dcterms:created>
  <dcterms:modified xsi:type="dcterms:W3CDTF">2010-02-14T04:04:00Z</dcterms:modified>
</cp:coreProperties>
</file>